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99DA9" w14:textId="2CF032DB" w:rsidR="00D83E95" w:rsidRPr="00D83E95" w:rsidRDefault="00D83E95" w:rsidP="00D83E95">
      <w:pPr>
        <w:spacing w:line="276" w:lineRule="auto"/>
        <w:jc w:val="center"/>
        <w:rPr>
          <w:rFonts w:ascii="Arial" w:hAnsi="Arial" w:cs="Arial"/>
          <w:sz w:val="28"/>
          <w:szCs w:val="28"/>
          <w:u w:val="single"/>
          <w:lang w:val="es-ES"/>
        </w:rPr>
      </w:pPr>
      <w:r w:rsidRPr="00D83E95">
        <w:rPr>
          <w:rFonts w:ascii="Arial" w:hAnsi="Arial" w:cs="Arial"/>
          <w:sz w:val="28"/>
          <w:szCs w:val="28"/>
          <w:u w:val="single"/>
          <w:lang w:val="es-ES"/>
        </w:rPr>
        <w:t>Parte de Prensa</w:t>
      </w:r>
    </w:p>
    <w:p w14:paraId="6A45390A" w14:textId="12BBD0E5" w:rsidR="00D83E95" w:rsidRPr="00D83E95" w:rsidRDefault="00D83E95" w:rsidP="00D83E95">
      <w:pPr>
        <w:spacing w:line="276" w:lineRule="auto"/>
        <w:jc w:val="both"/>
        <w:rPr>
          <w:rFonts w:ascii="Arial" w:hAnsi="Arial" w:cs="Arial"/>
          <w:b/>
          <w:sz w:val="28"/>
          <w:szCs w:val="28"/>
          <w:lang w:val="es-ES"/>
        </w:rPr>
      </w:pPr>
      <w:r w:rsidRPr="00D83E95">
        <w:rPr>
          <w:rFonts w:ascii="Arial" w:hAnsi="Arial" w:cs="Arial"/>
          <w:b/>
          <w:sz w:val="28"/>
          <w:szCs w:val="28"/>
          <w:lang w:val="es-ES"/>
        </w:rPr>
        <w:t>Recuperación Verde:</w:t>
      </w:r>
      <w:r>
        <w:rPr>
          <w:rFonts w:ascii="Arial" w:hAnsi="Arial" w:cs="Arial"/>
          <w:b/>
          <w:sz w:val="28"/>
          <w:szCs w:val="28"/>
          <w:lang w:val="es-ES"/>
        </w:rPr>
        <w:t xml:space="preserve"> </w:t>
      </w:r>
      <w:r w:rsidRPr="00D83E95">
        <w:rPr>
          <w:rFonts w:ascii="Arial" w:hAnsi="Arial" w:cs="Arial"/>
          <w:b/>
          <w:sz w:val="28"/>
          <w:szCs w:val="28"/>
          <w:lang w:val="es-ES"/>
        </w:rPr>
        <w:t>un proyecto que potenció actividades económicas en comunidades originarias de Salta y Jujuy</w:t>
      </w:r>
    </w:p>
    <w:p w14:paraId="70DB2579" w14:textId="77777777" w:rsidR="00D83E95" w:rsidRPr="00D83E95" w:rsidRDefault="00D83E95" w:rsidP="00D83E95">
      <w:pPr>
        <w:spacing w:line="276" w:lineRule="auto"/>
        <w:jc w:val="both"/>
        <w:rPr>
          <w:rFonts w:ascii="Arial" w:hAnsi="Arial" w:cs="Arial"/>
          <w:i/>
          <w:lang w:val="es-ES"/>
        </w:rPr>
      </w:pPr>
      <w:r w:rsidRPr="00D83E95">
        <w:rPr>
          <w:rFonts w:ascii="Arial" w:hAnsi="Arial" w:cs="Arial"/>
          <w:i/>
          <w:lang w:val="es-ES"/>
        </w:rPr>
        <w:t xml:space="preserve">Surgido en medio de las restricciones impuestas por el </w:t>
      </w:r>
      <w:proofErr w:type="spellStart"/>
      <w:r w:rsidRPr="00D83E95">
        <w:rPr>
          <w:rFonts w:ascii="Arial" w:hAnsi="Arial" w:cs="Arial"/>
          <w:i/>
          <w:lang w:val="es-ES"/>
        </w:rPr>
        <w:t>Covid</w:t>
      </w:r>
      <w:proofErr w:type="spellEnd"/>
      <w:r w:rsidRPr="00D83E95">
        <w:rPr>
          <w:rFonts w:ascii="Arial" w:hAnsi="Arial" w:cs="Arial"/>
          <w:i/>
          <w:lang w:val="es-ES"/>
        </w:rPr>
        <w:t xml:space="preserve"> en el 2021, el proyecto Recuperación Verde diseñado por tres organizaciones sociales, consiguió en tres años potenciar, diversificar e incrementar la producción de actividades económicas que se practican ancestralmente en Salta y Jujuy.</w:t>
      </w:r>
    </w:p>
    <w:p w14:paraId="2239879F" w14:textId="77777777" w:rsidR="00D83E95" w:rsidRPr="00D83E95" w:rsidRDefault="00D83E95" w:rsidP="00D83E95">
      <w:pPr>
        <w:spacing w:line="276" w:lineRule="auto"/>
        <w:jc w:val="both"/>
        <w:rPr>
          <w:rFonts w:ascii="Arial" w:hAnsi="Arial" w:cs="Arial"/>
          <w:lang w:val="es-ES"/>
        </w:rPr>
      </w:pPr>
    </w:p>
    <w:p w14:paraId="3CB8C59C" w14:textId="77777777" w:rsidR="00D83E95" w:rsidRPr="00D83E95" w:rsidRDefault="00D83E95" w:rsidP="00D83E95">
      <w:pPr>
        <w:spacing w:line="276" w:lineRule="auto"/>
        <w:ind w:firstLine="720"/>
        <w:jc w:val="both"/>
        <w:rPr>
          <w:rFonts w:ascii="Arial" w:hAnsi="Arial" w:cs="Arial"/>
          <w:lang w:val="es-ES"/>
        </w:rPr>
      </w:pPr>
      <w:r w:rsidRPr="00D83E95">
        <w:rPr>
          <w:rFonts w:ascii="Arial" w:hAnsi="Arial" w:cs="Arial"/>
          <w:lang w:val="es-ES"/>
        </w:rPr>
        <w:t xml:space="preserve">La pandemia  golpeó duro la economía del país y se sintió aún más en las zonas rurales del norte argentino, por lo que era necesario un plan de recuperación que genere resultados casi inmediatos, y en ese contexto la Fundación </w:t>
      </w:r>
      <w:proofErr w:type="spellStart"/>
      <w:r w:rsidRPr="00D83E95">
        <w:rPr>
          <w:rFonts w:ascii="Arial" w:hAnsi="Arial" w:cs="Arial"/>
          <w:lang w:val="es-ES"/>
        </w:rPr>
        <w:t>Pronorte</w:t>
      </w:r>
      <w:proofErr w:type="spellEnd"/>
      <w:r w:rsidRPr="00D83E95">
        <w:rPr>
          <w:rFonts w:ascii="Arial" w:hAnsi="Arial" w:cs="Arial"/>
          <w:lang w:val="es-ES"/>
        </w:rPr>
        <w:t>, la Asociación Cultural para el Desarrollo Integral (ACDI), y la Cooperativa COOPSOL, diseñaron un proyecto que obtuvo financiación de la Unión Europea, para aprovechar las actividades económicas que se practican en el chaco salteño y el norte jujeño, y que luego de tres años muestra resultados alentadores.</w:t>
      </w:r>
    </w:p>
    <w:p w14:paraId="34A8AF30" w14:textId="77777777" w:rsidR="00D83E95" w:rsidRPr="00D83E95" w:rsidRDefault="00D83E95" w:rsidP="00D83E95">
      <w:pPr>
        <w:spacing w:line="276" w:lineRule="auto"/>
        <w:jc w:val="both"/>
        <w:rPr>
          <w:rFonts w:ascii="Arial" w:hAnsi="Arial" w:cs="Arial"/>
          <w:lang w:val="es-ES"/>
        </w:rPr>
      </w:pPr>
      <w:r w:rsidRPr="00D83E95">
        <w:rPr>
          <w:rFonts w:ascii="Arial" w:hAnsi="Arial" w:cs="Arial"/>
          <w:lang w:val="es-ES"/>
        </w:rPr>
        <w:t>En base a la experiencia que tenían las organizaciones que coordinan Recuperación Verde, apuntaron a desarrollar la cría de ganado menor, la apicultura y las industrias culturales como los motores de la reactivación económica.</w:t>
      </w:r>
    </w:p>
    <w:p w14:paraId="00800D63" w14:textId="77777777" w:rsidR="00D83E95" w:rsidRPr="00D83E95" w:rsidRDefault="00D83E95" w:rsidP="00D83E95">
      <w:pPr>
        <w:spacing w:line="276" w:lineRule="auto"/>
        <w:jc w:val="both"/>
        <w:rPr>
          <w:rFonts w:ascii="Arial" w:hAnsi="Arial" w:cs="Arial"/>
          <w:lang w:val="es-ES"/>
        </w:rPr>
      </w:pPr>
      <w:r w:rsidRPr="00D83E95">
        <w:rPr>
          <w:rFonts w:ascii="Arial" w:hAnsi="Arial" w:cs="Arial"/>
          <w:lang w:val="es-ES"/>
        </w:rPr>
        <w:t xml:space="preserve">En paralelo ampliaron la convocatoria a organismos gubernamentales y </w:t>
      </w:r>
      <w:proofErr w:type="spellStart"/>
      <w:r w:rsidRPr="00D83E95">
        <w:rPr>
          <w:rFonts w:ascii="Arial" w:hAnsi="Arial" w:cs="Arial"/>
          <w:lang w:val="es-ES"/>
        </w:rPr>
        <w:t>ONGs</w:t>
      </w:r>
      <w:proofErr w:type="spellEnd"/>
      <w:r w:rsidRPr="00D83E95">
        <w:rPr>
          <w:rFonts w:ascii="Arial" w:hAnsi="Arial" w:cs="Arial"/>
          <w:lang w:val="es-ES"/>
        </w:rPr>
        <w:t xml:space="preserve"> para involucrar más actores que apuntalen el proyecto en base a la gestión de más recursos o la experiencia en terreno, así fue que ingresaron los gobiernos de Salta y Jujuy y otras asociaciones como la red Gran Chaco.</w:t>
      </w:r>
    </w:p>
    <w:p w14:paraId="40153FAC" w14:textId="050E1C41" w:rsidR="00D83E95" w:rsidRPr="00D83E95" w:rsidRDefault="00D83E95" w:rsidP="00D83E95">
      <w:pPr>
        <w:spacing w:line="276" w:lineRule="auto"/>
        <w:jc w:val="both"/>
        <w:rPr>
          <w:rFonts w:ascii="Arial" w:hAnsi="Arial" w:cs="Arial"/>
          <w:lang w:val="es-ES"/>
        </w:rPr>
      </w:pPr>
      <w:r w:rsidRPr="00D83E95">
        <w:rPr>
          <w:rFonts w:ascii="Arial" w:hAnsi="Arial" w:cs="Arial"/>
          <w:lang w:val="es-ES"/>
        </w:rPr>
        <w:t xml:space="preserve">La implementación de la cría de ganado menor se concentró en las cabras para el territorio del chaco salteño y los cerdos en la localidad jujeña de </w:t>
      </w:r>
      <w:proofErr w:type="spellStart"/>
      <w:r w:rsidRPr="00D83E95">
        <w:rPr>
          <w:rFonts w:ascii="Arial" w:hAnsi="Arial" w:cs="Arial"/>
          <w:lang w:val="es-ES"/>
        </w:rPr>
        <w:t>Vinalito</w:t>
      </w:r>
      <w:proofErr w:type="spellEnd"/>
      <w:r w:rsidRPr="00D83E95">
        <w:rPr>
          <w:rFonts w:ascii="Arial" w:hAnsi="Arial" w:cs="Arial"/>
          <w:lang w:val="es-ES"/>
        </w:rPr>
        <w:t xml:space="preserve">. En ambos casos ya eran actividades que ejecutaban esas </w:t>
      </w:r>
      <w:r w:rsidRPr="00D83E95">
        <w:rPr>
          <w:rFonts w:ascii="Arial" w:hAnsi="Arial" w:cs="Arial"/>
          <w:lang w:val="es-ES"/>
        </w:rPr>
        <w:t>comunidades,</w:t>
      </w:r>
      <w:r w:rsidRPr="00D83E95">
        <w:rPr>
          <w:rFonts w:ascii="Arial" w:hAnsi="Arial" w:cs="Arial"/>
          <w:lang w:val="es-ES"/>
        </w:rPr>
        <w:t xml:space="preserve"> pero a baja escala, con una comercialización acotada y para determinadas fechas.</w:t>
      </w:r>
    </w:p>
    <w:p w14:paraId="50D4A4FA" w14:textId="77777777" w:rsidR="00D83E95" w:rsidRPr="00D83E95" w:rsidRDefault="00D83E95" w:rsidP="00D83E95">
      <w:pPr>
        <w:spacing w:line="276" w:lineRule="auto"/>
        <w:jc w:val="both"/>
        <w:rPr>
          <w:rFonts w:ascii="Arial" w:hAnsi="Arial" w:cs="Arial"/>
          <w:lang w:val="es-ES"/>
        </w:rPr>
      </w:pPr>
      <w:r w:rsidRPr="00D83E95">
        <w:rPr>
          <w:rFonts w:ascii="Arial" w:hAnsi="Arial" w:cs="Arial"/>
          <w:lang w:val="es-ES"/>
        </w:rPr>
        <w:t>Aquí fue importante el aporte de ACDI, que llegó con la experiencia previa de haber montado Pastoras del Monte, un exitoso modelo de producción Caprina con enfoque de género en las provincias de Tucumán y Santiago del Estero.</w:t>
      </w:r>
    </w:p>
    <w:p w14:paraId="44552D22" w14:textId="77777777" w:rsidR="00D83E95" w:rsidRPr="00D83E95" w:rsidRDefault="00D83E95" w:rsidP="00D83E95">
      <w:pPr>
        <w:spacing w:line="276" w:lineRule="auto"/>
        <w:jc w:val="both"/>
        <w:rPr>
          <w:rFonts w:ascii="Arial" w:hAnsi="Arial" w:cs="Arial"/>
          <w:lang w:val="es-ES"/>
        </w:rPr>
      </w:pPr>
      <w:r w:rsidRPr="00D83E95">
        <w:rPr>
          <w:rFonts w:ascii="Arial" w:hAnsi="Arial" w:cs="Arial"/>
          <w:lang w:val="es-ES"/>
        </w:rPr>
        <w:t xml:space="preserve">Además de capacitaciones constantes, </w:t>
      </w:r>
      <w:proofErr w:type="gramStart"/>
      <w:r w:rsidRPr="00D83E95">
        <w:rPr>
          <w:rFonts w:ascii="Arial" w:hAnsi="Arial" w:cs="Arial"/>
          <w:lang w:val="es-ES"/>
        </w:rPr>
        <w:t>asesoramiento  y</w:t>
      </w:r>
      <w:proofErr w:type="gramEnd"/>
      <w:r w:rsidRPr="00D83E95">
        <w:rPr>
          <w:rFonts w:ascii="Arial" w:hAnsi="Arial" w:cs="Arial"/>
          <w:lang w:val="es-ES"/>
        </w:rPr>
        <w:t xml:space="preserve"> nuevas herramientas de comercialización, especialmente relacionadas con las tecnologías de comunicación, se ejecutaron mejoras en la infraestructura como una sala de Faena en Salta o los corrales conocidos como túneles de viento en los emprendimientos porcinos.</w:t>
      </w:r>
    </w:p>
    <w:p w14:paraId="12B13CCF" w14:textId="77777777" w:rsidR="00D83E95" w:rsidRPr="00D83E95" w:rsidRDefault="00D83E95" w:rsidP="00D83E95">
      <w:pPr>
        <w:spacing w:line="276" w:lineRule="auto"/>
        <w:jc w:val="both"/>
        <w:rPr>
          <w:rFonts w:ascii="Arial" w:hAnsi="Arial" w:cs="Arial"/>
          <w:lang w:val="es-ES"/>
        </w:rPr>
      </w:pPr>
    </w:p>
    <w:p w14:paraId="3476814E" w14:textId="77777777" w:rsidR="00D83E95" w:rsidRPr="00D83E95" w:rsidRDefault="00D83E95" w:rsidP="00D83E95">
      <w:pPr>
        <w:spacing w:line="276" w:lineRule="auto"/>
        <w:jc w:val="both"/>
        <w:rPr>
          <w:rFonts w:ascii="Arial" w:hAnsi="Arial" w:cs="Arial"/>
          <w:lang w:val="es-ES"/>
        </w:rPr>
      </w:pPr>
      <w:r w:rsidRPr="00D83E95">
        <w:rPr>
          <w:rFonts w:ascii="Arial" w:hAnsi="Arial" w:cs="Arial"/>
          <w:lang w:val="es-ES"/>
        </w:rPr>
        <w:lastRenderedPageBreak/>
        <w:t>Otra novedad fue que diversificaron la producción con quesos, dulce de leche y jabones, cuya elaboración es de baja complejidad y tienen un mercado con amplia demanda</w:t>
      </w:r>
    </w:p>
    <w:p w14:paraId="0288D4A1" w14:textId="77777777" w:rsidR="00D83E95" w:rsidRPr="00D83E95" w:rsidRDefault="00D83E95" w:rsidP="00D83E95">
      <w:pPr>
        <w:spacing w:line="276" w:lineRule="auto"/>
        <w:jc w:val="both"/>
        <w:rPr>
          <w:rFonts w:ascii="Arial" w:hAnsi="Arial" w:cs="Arial"/>
          <w:lang w:val="es-ES"/>
        </w:rPr>
      </w:pPr>
      <w:r w:rsidRPr="00D83E95">
        <w:rPr>
          <w:rFonts w:ascii="Arial" w:hAnsi="Arial" w:cs="Arial"/>
          <w:lang w:val="es-ES"/>
        </w:rPr>
        <w:t xml:space="preserve">Los técnicos que participaron del proyecto también cumplieron un importante papel en la reubicación dispuesta por la Corte Interamericana de los criollos que habitaban los lotes fiscales 55 y 14, ya que se vieron obligados a cambiar su sistema de producción. </w:t>
      </w:r>
    </w:p>
    <w:p w14:paraId="1E525F56" w14:textId="77777777" w:rsidR="00D83E95" w:rsidRPr="00D83E95" w:rsidRDefault="00D83E95" w:rsidP="00D83E95">
      <w:pPr>
        <w:spacing w:line="276" w:lineRule="auto"/>
        <w:jc w:val="both"/>
        <w:rPr>
          <w:rFonts w:ascii="Arial" w:hAnsi="Arial" w:cs="Arial"/>
          <w:lang w:val="es-ES"/>
        </w:rPr>
      </w:pPr>
      <w:r w:rsidRPr="00D83E95">
        <w:rPr>
          <w:rFonts w:ascii="Arial" w:hAnsi="Arial" w:cs="Arial"/>
          <w:lang w:val="es-ES"/>
        </w:rPr>
        <w:t xml:space="preserve">Los pobladores reubicados inicialmente habían optado por desarrollar solo ganado mayor, dejando de lado las cabras, que se venderían ante la imposibilidad de trasladarlas. Esto generó un conflicto con las mujeres criollas, que eran las dueñas y criaban esos animales, pero que finalmente con la planificación diseñada por Recuperación Verde pudieron </w:t>
      </w:r>
      <w:proofErr w:type="spellStart"/>
      <w:r w:rsidRPr="00D83E95">
        <w:rPr>
          <w:rFonts w:ascii="Arial" w:hAnsi="Arial" w:cs="Arial"/>
          <w:lang w:val="es-ES"/>
        </w:rPr>
        <w:t>tambien</w:t>
      </w:r>
      <w:proofErr w:type="spellEnd"/>
      <w:r w:rsidRPr="00D83E95">
        <w:rPr>
          <w:rFonts w:ascii="Arial" w:hAnsi="Arial" w:cs="Arial"/>
          <w:lang w:val="es-ES"/>
        </w:rPr>
        <w:t xml:space="preserve"> llevar adelante este tipo de producción, lo que permitió desactivar ese conflicto interno.</w:t>
      </w:r>
    </w:p>
    <w:p w14:paraId="2BDAF693" w14:textId="77777777" w:rsidR="00D83E95" w:rsidRPr="00B17B2A" w:rsidRDefault="00D83E95" w:rsidP="00D83E95">
      <w:pPr>
        <w:spacing w:line="276" w:lineRule="auto"/>
        <w:jc w:val="both"/>
        <w:rPr>
          <w:rFonts w:ascii="Arial" w:hAnsi="Arial" w:cs="Arial"/>
          <w:b/>
          <w:lang w:val="es-ES"/>
        </w:rPr>
      </w:pPr>
      <w:r w:rsidRPr="00B17B2A">
        <w:rPr>
          <w:rFonts w:ascii="Arial" w:hAnsi="Arial" w:cs="Arial"/>
          <w:b/>
          <w:lang w:val="es-ES"/>
        </w:rPr>
        <w:t>Miel de género</w:t>
      </w:r>
    </w:p>
    <w:p w14:paraId="2D4E3E6E" w14:textId="77777777" w:rsidR="00D83E95" w:rsidRPr="00D83E95" w:rsidRDefault="00D83E95" w:rsidP="00B17B2A">
      <w:pPr>
        <w:spacing w:line="276" w:lineRule="auto"/>
        <w:ind w:firstLine="720"/>
        <w:jc w:val="both"/>
        <w:rPr>
          <w:rFonts w:ascii="Arial" w:hAnsi="Arial" w:cs="Arial"/>
          <w:lang w:val="es-ES"/>
        </w:rPr>
      </w:pPr>
      <w:r w:rsidRPr="00D83E95">
        <w:rPr>
          <w:rFonts w:ascii="Arial" w:hAnsi="Arial" w:cs="Arial"/>
          <w:lang w:val="es-ES"/>
        </w:rPr>
        <w:t>La apicultura también era una actividad que tenía cierta continuidad en la zona chaqueña, pero que era llevada adelante casi exclusivamente por hombres, por lo que reducir esa brecha de género, uno de los objetivos propuestos en el proyecto, fue uno de los desafíos que debieron encarar los técnicos.</w:t>
      </w:r>
    </w:p>
    <w:p w14:paraId="478BA675" w14:textId="77777777" w:rsidR="00D83E95" w:rsidRPr="00D83E95" w:rsidRDefault="00D83E95" w:rsidP="00D83E95">
      <w:pPr>
        <w:spacing w:line="276" w:lineRule="auto"/>
        <w:jc w:val="both"/>
        <w:rPr>
          <w:rFonts w:ascii="Arial" w:hAnsi="Arial" w:cs="Arial"/>
          <w:lang w:val="es-ES"/>
        </w:rPr>
      </w:pPr>
      <w:r w:rsidRPr="00D83E95">
        <w:rPr>
          <w:rFonts w:ascii="Arial" w:hAnsi="Arial" w:cs="Arial"/>
          <w:lang w:val="es-ES"/>
        </w:rPr>
        <w:t>En toda la cadena de producción fue fundamental el aporte de COOPSOL, una cooperativa de pequeños productores apícolas que exporta más de 200 toneladas de mieles orgánicas.</w:t>
      </w:r>
    </w:p>
    <w:p w14:paraId="16C93E51" w14:textId="77777777" w:rsidR="00D83E95" w:rsidRPr="00D83E95" w:rsidRDefault="00D83E95" w:rsidP="00D83E95">
      <w:pPr>
        <w:spacing w:line="276" w:lineRule="auto"/>
        <w:jc w:val="both"/>
        <w:rPr>
          <w:rFonts w:ascii="Arial" w:hAnsi="Arial" w:cs="Arial"/>
          <w:lang w:val="es-ES"/>
        </w:rPr>
      </w:pPr>
      <w:r w:rsidRPr="00D83E95">
        <w:rPr>
          <w:rFonts w:ascii="Arial" w:hAnsi="Arial" w:cs="Arial"/>
          <w:lang w:val="es-ES"/>
        </w:rPr>
        <w:t xml:space="preserve">A medida que se iban instalando colmenas y apiarios se hacían estudios técnicos de las propiedades de la miel que producían las abejas con las flores de la zona. Y con los resultados en mano surgió un hito, porque descubrieron que la miel de </w:t>
      </w:r>
      <w:proofErr w:type="spellStart"/>
      <w:r w:rsidRPr="00D83E95">
        <w:rPr>
          <w:rFonts w:ascii="Arial" w:hAnsi="Arial" w:cs="Arial"/>
          <w:lang w:val="es-ES"/>
        </w:rPr>
        <w:t>Atamisqui</w:t>
      </w:r>
      <w:proofErr w:type="spellEnd"/>
      <w:r w:rsidRPr="00D83E95">
        <w:rPr>
          <w:rFonts w:ascii="Arial" w:hAnsi="Arial" w:cs="Arial"/>
          <w:lang w:val="es-ES"/>
        </w:rPr>
        <w:t xml:space="preserve"> y Palo Santo reduce la absorción de lípido y de polisacáridos cuando se consumen antes de las comidas. Lo que le da un diferencial al momento de posicionar el producto en el mercado.</w:t>
      </w:r>
    </w:p>
    <w:p w14:paraId="5EB7B972" w14:textId="77777777" w:rsidR="00D83E95" w:rsidRPr="00D83E95" w:rsidRDefault="00D83E95" w:rsidP="00D83E95">
      <w:pPr>
        <w:spacing w:line="276" w:lineRule="auto"/>
        <w:jc w:val="both"/>
        <w:rPr>
          <w:rFonts w:ascii="Arial" w:hAnsi="Arial" w:cs="Arial"/>
          <w:lang w:val="es-ES"/>
        </w:rPr>
      </w:pPr>
      <w:r w:rsidRPr="00D83E95">
        <w:rPr>
          <w:rFonts w:ascii="Arial" w:hAnsi="Arial" w:cs="Arial"/>
          <w:lang w:val="es-ES"/>
        </w:rPr>
        <w:t>Esta actividad se ejecutó con comunidades ubicadas en las localidades salteñas de Campo Blanco, Los Blancos, Alto la Sierra, Santa Victoria Este, Fortín Belgrano y las jujeñas San Pedro y Fraile Pintado, que suman unos 120 productores.</w:t>
      </w:r>
    </w:p>
    <w:p w14:paraId="04AA9A3D" w14:textId="77777777" w:rsidR="00D83E95" w:rsidRPr="00B17B2A" w:rsidRDefault="00D83E95" w:rsidP="00D83E95">
      <w:pPr>
        <w:spacing w:line="276" w:lineRule="auto"/>
        <w:jc w:val="both"/>
        <w:rPr>
          <w:rFonts w:ascii="Arial" w:hAnsi="Arial" w:cs="Arial"/>
          <w:b/>
          <w:lang w:val="es-ES"/>
        </w:rPr>
      </w:pPr>
      <w:r w:rsidRPr="00B17B2A">
        <w:rPr>
          <w:rFonts w:ascii="Arial" w:hAnsi="Arial" w:cs="Arial"/>
          <w:b/>
          <w:lang w:val="es-ES"/>
        </w:rPr>
        <w:t>Artesanías y turismo</w:t>
      </w:r>
    </w:p>
    <w:p w14:paraId="351BD2F2" w14:textId="77777777" w:rsidR="00D83E95" w:rsidRPr="00D83E95" w:rsidRDefault="00D83E95" w:rsidP="00B17B2A">
      <w:pPr>
        <w:spacing w:line="276" w:lineRule="auto"/>
        <w:ind w:firstLine="720"/>
        <w:jc w:val="both"/>
        <w:rPr>
          <w:rFonts w:ascii="Arial" w:hAnsi="Arial" w:cs="Arial"/>
          <w:lang w:val="es-ES"/>
        </w:rPr>
      </w:pPr>
      <w:r w:rsidRPr="00D83E95">
        <w:rPr>
          <w:rFonts w:ascii="Arial" w:hAnsi="Arial" w:cs="Arial"/>
          <w:lang w:val="es-ES"/>
        </w:rPr>
        <w:t xml:space="preserve">La tercera pata del proyecto inicialmente se había planteado para las artesanías, pero en el transcurrir de las primeras reuniones con los pobladores se amplió a emprendimientos turísticos. De esta manera en Jujuy se implementó un Sendero Turístico con la comunidad Colla Guaraní, vinculado al Parque Nacional </w:t>
      </w:r>
      <w:proofErr w:type="spellStart"/>
      <w:r w:rsidRPr="00D83E95">
        <w:rPr>
          <w:rFonts w:ascii="Arial" w:hAnsi="Arial" w:cs="Arial"/>
          <w:lang w:val="es-ES"/>
        </w:rPr>
        <w:t>Calilegua</w:t>
      </w:r>
      <w:proofErr w:type="spellEnd"/>
      <w:r w:rsidRPr="00D83E95">
        <w:rPr>
          <w:rFonts w:ascii="Arial" w:hAnsi="Arial" w:cs="Arial"/>
          <w:lang w:val="es-ES"/>
        </w:rPr>
        <w:t xml:space="preserve"> y al Museo de Artes “Cacique </w:t>
      </w:r>
      <w:proofErr w:type="spellStart"/>
      <w:r w:rsidRPr="00D83E95">
        <w:rPr>
          <w:rFonts w:ascii="Arial" w:hAnsi="Arial" w:cs="Arial"/>
          <w:lang w:val="es-ES"/>
        </w:rPr>
        <w:t>Calilegua</w:t>
      </w:r>
      <w:proofErr w:type="spellEnd"/>
      <w:r w:rsidRPr="00D83E95">
        <w:rPr>
          <w:rFonts w:ascii="Arial" w:hAnsi="Arial" w:cs="Arial"/>
          <w:lang w:val="es-ES"/>
        </w:rPr>
        <w:t>”. El objetivo fue adaptar el predio de la comunidad como un lugar de recepción de los visitantes que van al parque y que tengan interés en conocer la historia y costumbres del lugar.</w:t>
      </w:r>
    </w:p>
    <w:p w14:paraId="07786489" w14:textId="77777777" w:rsidR="00D83E95" w:rsidRPr="00D83E95" w:rsidRDefault="00D83E95" w:rsidP="00D83E95">
      <w:pPr>
        <w:spacing w:line="276" w:lineRule="auto"/>
        <w:jc w:val="both"/>
        <w:rPr>
          <w:rFonts w:ascii="Arial" w:hAnsi="Arial" w:cs="Arial"/>
          <w:lang w:val="es-ES"/>
        </w:rPr>
      </w:pPr>
    </w:p>
    <w:p w14:paraId="30B58E59" w14:textId="77777777" w:rsidR="00D83E95" w:rsidRPr="00D83E95" w:rsidRDefault="00D83E95" w:rsidP="00D83E95">
      <w:pPr>
        <w:spacing w:line="276" w:lineRule="auto"/>
        <w:jc w:val="both"/>
        <w:rPr>
          <w:rFonts w:ascii="Arial" w:hAnsi="Arial" w:cs="Arial"/>
          <w:lang w:val="es-ES"/>
        </w:rPr>
      </w:pPr>
      <w:r w:rsidRPr="00D83E95">
        <w:rPr>
          <w:rFonts w:ascii="Arial" w:hAnsi="Arial" w:cs="Arial"/>
          <w:lang w:val="es-ES"/>
        </w:rPr>
        <w:lastRenderedPageBreak/>
        <w:t>Mientras que la artesanía en Salta se trabajó con comunidades asentadas sobre la ruta 81 y de Santa Victoria este. Cómo en las otras actividades también fue fundamental la participación de una organización que ayudó en base a su experiencia a acelerar los tiempos previstos para cumplir los objetivos. Este rol lo cumplió a Fundación Gran Chaco (FGCH), que tenía como antecedente haber concretado una de las experiencias más importante de artesanías de la Argentina, al desarrollar en Formosa y Chaco una red muy amplia de artesanas con fuerte acceso a los mercados nacionales e internacionales.</w:t>
      </w:r>
    </w:p>
    <w:p w14:paraId="0ED791A7" w14:textId="77777777" w:rsidR="00D83E95" w:rsidRPr="00D83E95" w:rsidRDefault="00D83E95" w:rsidP="00D83E95">
      <w:pPr>
        <w:spacing w:line="276" w:lineRule="auto"/>
        <w:jc w:val="both"/>
        <w:rPr>
          <w:rFonts w:ascii="Arial" w:hAnsi="Arial" w:cs="Arial"/>
          <w:lang w:val="es-ES"/>
        </w:rPr>
      </w:pPr>
      <w:r w:rsidRPr="00D83E95">
        <w:rPr>
          <w:rFonts w:ascii="Arial" w:hAnsi="Arial" w:cs="Arial"/>
          <w:lang w:val="es-ES"/>
        </w:rPr>
        <w:t>El foco en este eje se orientó a apuntalar la comercialización, enseñándoles a las artesanas desde como determinar un precio justo, hasta manejar las herramientas electrónicas tanto para ofrecer los productos como para el cobro.</w:t>
      </w:r>
    </w:p>
    <w:p w14:paraId="110681B5" w14:textId="77777777" w:rsidR="00D83E95" w:rsidRPr="00D83E95" w:rsidRDefault="00D83E95" w:rsidP="00D83E95">
      <w:pPr>
        <w:spacing w:line="276" w:lineRule="auto"/>
        <w:jc w:val="both"/>
        <w:rPr>
          <w:rFonts w:ascii="Arial" w:hAnsi="Arial" w:cs="Arial"/>
          <w:lang w:val="es-ES"/>
        </w:rPr>
      </w:pPr>
      <w:r w:rsidRPr="00D83E95">
        <w:rPr>
          <w:rFonts w:ascii="Arial" w:hAnsi="Arial" w:cs="Arial"/>
          <w:lang w:val="es-ES"/>
        </w:rPr>
        <w:t>Por eso Recuperación Verde también tuvo entre sus objetivos equipar centros tecnológicos en las comunidades para garantizarle conectividad en aquellos lugares en los que no había.</w:t>
      </w:r>
    </w:p>
    <w:p w14:paraId="4CB6136A" w14:textId="77777777" w:rsidR="00D83E95" w:rsidRPr="00D83E95" w:rsidRDefault="00D83E95" w:rsidP="00D83E95">
      <w:pPr>
        <w:spacing w:line="276" w:lineRule="auto"/>
        <w:jc w:val="both"/>
        <w:rPr>
          <w:rFonts w:ascii="Arial" w:hAnsi="Arial" w:cs="Arial"/>
          <w:lang w:val="es-ES"/>
        </w:rPr>
      </w:pPr>
      <w:r w:rsidRPr="00D83E95">
        <w:rPr>
          <w:rFonts w:ascii="Arial" w:hAnsi="Arial" w:cs="Arial"/>
          <w:lang w:val="es-ES"/>
        </w:rPr>
        <w:t>Otro punto importante fue el de asegurar el principal insumo de las artesanías: el chaguar. Por eso incentivaron el cultivo de esta fibrosa planta, para que no quede limitada la producción a los que crecen de manera silvestre.</w:t>
      </w:r>
    </w:p>
    <w:p w14:paraId="3679FD2A" w14:textId="77777777" w:rsidR="00D83E95" w:rsidRPr="00B17B2A" w:rsidRDefault="00D83E95" w:rsidP="00D83E95">
      <w:pPr>
        <w:spacing w:line="276" w:lineRule="auto"/>
        <w:jc w:val="both"/>
        <w:rPr>
          <w:rFonts w:ascii="Arial" w:hAnsi="Arial" w:cs="Arial"/>
          <w:b/>
          <w:lang w:val="es-ES"/>
        </w:rPr>
      </w:pPr>
      <w:r w:rsidRPr="00B17B2A">
        <w:rPr>
          <w:rFonts w:ascii="Arial" w:hAnsi="Arial" w:cs="Arial"/>
          <w:b/>
          <w:lang w:val="es-ES"/>
        </w:rPr>
        <w:t>Feria y conclusiones</w:t>
      </w:r>
    </w:p>
    <w:p w14:paraId="6224BA77" w14:textId="77777777" w:rsidR="00D83E95" w:rsidRPr="00D83E95" w:rsidRDefault="00D83E95" w:rsidP="00B17B2A">
      <w:pPr>
        <w:spacing w:line="276" w:lineRule="auto"/>
        <w:ind w:firstLine="720"/>
        <w:jc w:val="both"/>
        <w:rPr>
          <w:rFonts w:ascii="Arial" w:hAnsi="Arial" w:cs="Arial"/>
          <w:lang w:val="es-ES"/>
        </w:rPr>
      </w:pPr>
      <w:r w:rsidRPr="00D83E95">
        <w:rPr>
          <w:rFonts w:ascii="Arial" w:hAnsi="Arial" w:cs="Arial"/>
          <w:lang w:val="es-ES"/>
        </w:rPr>
        <w:t xml:space="preserve">El proyecto ya está llegando a su fin en febrero, luego de 36 meses de ejecución, y en breve se </w:t>
      </w:r>
      <w:proofErr w:type="spellStart"/>
      <w:r w:rsidRPr="00D83E95">
        <w:rPr>
          <w:rFonts w:ascii="Arial" w:hAnsi="Arial" w:cs="Arial"/>
          <w:lang w:val="es-ES"/>
        </w:rPr>
        <w:t>conoceran</w:t>
      </w:r>
      <w:proofErr w:type="spellEnd"/>
      <w:r w:rsidRPr="00D83E95">
        <w:rPr>
          <w:rFonts w:ascii="Arial" w:hAnsi="Arial" w:cs="Arial"/>
          <w:lang w:val="es-ES"/>
        </w:rPr>
        <w:t xml:space="preserve"> los resultados finales. Pero en paralelo para fines de ese mes se organizará una feria en la que vendrán a la capital salteña los emprendedores con sus productos, para generar un espacio comercial, pero también de intercambio de experiencias, tanto entre ellos, como de aquellos que quieran conocer de primera mano su trabajo y trayectoria.</w:t>
      </w:r>
    </w:p>
    <w:p w14:paraId="445215EC" w14:textId="79D7D8D0" w:rsidR="00270EDA" w:rsidRPr="00D83E95" w:rsidRDefault="00D83E95" w:rsidP="00D83E95">
      <w:pPr>
        <w:spacing w:line="276" w:lineRule="auto"/>
        <w:jc w:val="both"/>
        <w:rPr>
          <w:rFonts w:ascii="Arial" w:hAnsi="Arial" w:cs="Arial"/>
          <w:lang w:val="es-ES"/>
        </w:rPr>
      </w:pPr>
      <w:bookmarkStart w:id="0" w:name="_GoBack"/>
      <w:bookmarkEnd w:id="0"/>
      <w:r w:rsidRPr="00D83E95">
        <w:rPr>
          <w:rFonts w:ascii="Arial" w:hAnsi="Arial" w:cs="Arial"/>
          <w:lang w:val="es-ES"/>
        </w:rPr>
        <w:t>Esta actividad se realizará en el museo Explora Salta, el 23 y 24 de febrero.</w:t>
      </w:r>
    </w:p>
    <w:sectPr w:rsidR="00270EDA" w:rsidRPr="00D83E95" w:rsidSect="002F4B00">
      <w:headerReference w:type="default" r:id="rId7"/>
      <w:footerReference w:type="default" r:id="rId8"/>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B8591" w14:textId="77777777" w:rsidR="00222491" w:rsidRDefault="00222491" w:rsidP="002E155B">
      <w:pPr>
        <w:spacing w:after="0" w:line="240" w:lineRule="auto"/>
      </w:pPr>
      <w:r>
        <w:separator/>
      </w:r>
    </w:p>
  </w:endnote>
  <w:endnote w:type="continuationSeparator" w:id="0">
    <w:p w14:paraId="5F70F825" w14:textId="77777777" w:rsidR="00222491" w:rsidRDefault="00222491" w:rsidP="002E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B74C" w14:textId="77777777" w:rsidR="002E155B" w:rsidRDefault="002E155B" w:rsidP="00B42464">
    <w:pPr>
      <w:pStyle w:val="Piedepgina"/>
      <w:tabs>
        <w:tab w:val="clear" w:pos="4252"/>
        <w:tab w:val="clear" w:pos="8504"/>
        <w:tab w:val="right" w:pos="0"/>
      </w:tabs>
      <w:jc w:val="center"/>
    </w:pPr>
    <w:r>
      <w:rPr>
        <w:noProof/>
        <w:lang w:val="es-AR" w:eastAsia="es-AR"/>
      </w:rPr>
      <w:drawing>
        <wp:inline distT="0" distB="0" distL="0" distR="0" wp14:anchorId="0FF0CF5C" wp14:editId="00FC7937">
          <wp:extent cx="3322651" cy="724844"/>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HojaRecuVerde.png"/>
                  <pic:cNvPicPr/>
                </pic:nvPicPr>
                <pic:blipFill rotWithShape="1">
                  <a:blip r:embed="rId1" cstate="print">
                    <a:extLst>
                      <a:ext uri="{28A0092B-C50C-407E-A947-70E740481C1C}">
                        <a14:useLocalDpi xmlns:a14="http://schemas.microsoft.com/office/drawing/2010/main" val="0"/>
                      </a:ext>
                    </a:extLst>
                  </a:blip>
                  <a:srcRect l="-1816" t="82583" b="2999"/>
                  <a:stretch/>
                </pic:blipFill>
                <pic:spPr bwMode="auto">
                  <a:xfrm>
                    <a:off x="0" y="0"/>
                    <a:ext cx="3360044" cy="73300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22632" w14:textId="77777777" w:rsidR="00222491" w:rsidRDefault="00222491" w:rsidP="002E155B">
      <w:pPr>
        <w:spacing w:after="0" w:line="240" w:lineRule="auto"/>
      </w:pPr>
      <w:r>
        <w:separator/>
      </w:r>
    </w:p>
  </w:footnote>
  <w:footnote w:type="continuationSeparator" w:id="0">
    <w:p w14:paraId="1255C0C1" w14:textId="77777777" w:rsidR="00222491" w:rsidRDefault="00222491" w:rsidP="002E1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B4051" w14:textId="77777777" w:rsidR="002E155B" w:rsidRDefault="002E155B" w:rsidP="002E155B">
    <w:pPr>
      <w:pStyle w:val="Encabezado"/>
      <w:tabs>
        <w:tab w:val="clear" w:pos="4252"/>
        <w:tab w:val="clear" w:pos="8504"/>
      </w:tabs>
    </w:pPr>
    <w:r>
      <w:rPr>
        <w:noProof/>
        <w:lang w:val="es-AR" w:eastAsia="es-AR"/>
      </w:rPr>
      <w:drawing>
        <wp:inline distT="0" distB="0" distL="0" distR="0" wp14:anchorId="53219558" wp14:editId="4A6B42DC">
          <wp:extent cx="5905500" cy="1359461"/>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RecuVerde.png"/>
                  <pic:cNvPicPr/>
                </pic:nvPicPr>
                <pic:blipFill rotWithShape="1">
                  <a:blip r:embed="rId1" cstate="print">
                    <a:extLst>
                      <a:ext uri="{28A0092B-C50C-407E-A947-70E740481C1C}">
                        <a14:useLocalDpi xmlns:a14="http://schemas.microsoft.com/office/drawing/2010/main" val="0"/>
                      </a:ext>
                    </a:extLst>
                  </a:blip>
                  <a:srcRect l="2146" r="659" b="85688"/>
                  <a:stretch/>
                </pic:blipFill>
                <pic:spPr bwMode="auto">
                  <a:xfrm>
                    <a:off x="0" y="0"/>
                    <a:ext cx="5917577" cy="1362241"/>
                  </a:xfrm>
                  <a:prstGeom prst="rect">
                    <a:avLst/>
                  </a:prstGeom>
                  <a:ln>
                    <a:noFill/>
                  </a:ln>
                  <a:extLst>
                    <a:ext uri="{53640926-AAD7-44D8-BBD7-CCE9431645EC}">
                      <a14:shadowObscured xmlns:a14="http://schemas.microsoft.com/office/drawing/2010/main"/>
                    </a:ext>
                  </a:extLst>
                </pic:spPr>
              </pic:pic>
            </a:graphicData>
          </a:graphic>
        </wp:inline>
      </w:drawing>
    </w:r>
  </w:p>
  <w:p w14:paraId="252F1DB9" w14:textId="77777777" w:rsidR="002E155B" w:rsidRDefault="002E15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D74FC"/>
    <w:multiLevelType w:val="hybridMultilevel"/>
    <w:tmpl w:val="09509E2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55B"/>
    <w:rsid w:val="0004551D"/>
    <w:rsid w:val="0007368A"/>
    <w:rsid w:val="00077910"/>
    <w:rsid w:val="00103894"/>
    <w:rsid w:val="00147FB3"/>
    <w:rsid w:val="00222491"/>
    <w:rsid w:val="00270EDA"/>
    <w:rsid w:val="002E155B"/>
    <w:rsid w:val="002F4B00"/>
    <w:rsid w:val="00310A95"/>
    <w:rsid w:val="00335B82"/>
    <w:rsid w:val="003544DE"/>
    <w:rsid w:val="00395A1E"/>
    <w:rsid w:val="003A2B67"/>
    <w:rsid w:val="00451300"/>
    <w:rsid w:val="00486A75"/>
    <w:rsid w:val="004903C4"/>
    <w:rsid w:val="004A3B30"/>
    <w:rsid w:val="004E08BE"/>
    <w:rsid w:val="005847EC"/>
    <w:rsid w:val="005F708B"/>
    <w:rsid w:val="00617BB4"/>
    <w:rsid w:val="00637156"/>
    <w:rsid w:val="006F0145"/>
    <w:rsid w:val="00743028"/>
    <w:rsid w:val="00780961"/>
    <w:rsid w:val="00782656"/>
    <w:rsid w:val="00863F5D"/>
    <w:rsid w:val="008778E1"/>
    <w:rsid w:val="00927DCC"/>
    <w:rsid w:val="0094590A"/>
    <w:rsid w:val="009D4712"/>
    <w:rsid w:val="009F33B7"/>
    <w:rsid w:val="00B17B2A"/>
    <w:rsid w:val="00B24004"/>
    <w:rsid w:val="00B42464"/>
    <w:rsid w:val="00B67954"/>
    <w:rsid w:val="00BE0F5F"/>
    <w:rsid w:val="00C31ED8"/>
    <w:rsid w:val="00C81CEE"/>
    <w:rsid w:val="00CD6258"/>
    <w:rsid w:val="00D658B0"/>
    <w:rsid w:val="00D83E95"/>
    <w:rsid w:val="00DB5424"/>
    <w:rsid w:val="00DD7C4C"/>
    <w:rsid w:val="00E805D6"/>
    <w:rsid w:val="00EC1281"/>
    <w:rsid w:val="00F164D2"/>
    <w:rsid w:val="00F858CD"/>
    <w:rsid w:val="00FE063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99823"/>
  <w15:chartTrackingRefBased/>
  <w15:docId w15:val="{071C3713-7D0F-4A0D-A71A-658D2BD4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15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155B"/>
  </w:style>
  <w:style w:type="paragraph" w:styleId="Piedepgina">
    <w:name w:val="footer"/>
    <w:basedOn w:val="Normal"/>
    <w:link w:val="PiedepginaCar"/>
    <w:uiPriority w:val="99"/>
    <w:unhideWhenUsed/>
    <w:rsid w:val="002E15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155B"/>
  </w:style>
  <w:style w:type="table" w:styleId="Tablaconcuadrcula">
    <w:name w:val="Table Grid"/>
    <w:basedOn w:val="Tablanormal"/>
    <w:uiPriority w:val="39"/>
    <w:rsid w:val="00B24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F33B7"/>
    <w:pPr>
      <w:ind w:left="720"/>
      <w:contextualSpacing/>
    </w:pPr>
  </w:style>
  <w:style w:type="character" w:styleId="Hipervnculo">
    <w:name w:val="Hyperlink"/>
    <w:basedOn w:val="Fuentedeprrafopredeter"/>
    <w:uiPriority w:val="99"/>
    <w:unhideWhenUsed/>
    <w:rsid w:val="00782656"/>
    <w:rPr>
      <w:color w:val="0563C1" w:themeColor="hyperlink"/>
      <w:u w:val="single"/>
    </w:rPr>
  </w:style>
  <w:style w:type="character" w:styleId="Mencinsinresolver">
    <w:name w:val="Unresolved Mention"/>
    <w:basedOn w:val="Fuentedeprrafopredeter"/>
    <w:uiPriority w:val="99"/>
    <w:semiHidden/>
    <w:unhideWhenUsed/>
    <w:rsid w:val="0078265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1033</Words>
  <Characters>5687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Paulina</cp:lastModifiedBy>
  <cp:revision>7</cp:revision>
  <dcterms:created xsi:type="dcterms:W3CDTF">2024-01-05T12:32:00Z</dcterms:created>
  <dcterms:modified xsi:type="dcterms:W3CDTF">2024-02-02T13:26:00Z</dcterms:modified>
</cp:coreProperties>
</file>